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3FA3" w:rsidRPr="00D3797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  <w:lang w:val="en-GB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-111125</wp:posOffset>
            </wp:positionV>
            <wp:extent cx="2830830" cy="707390"/>
            <wp:effectExtent l="25400" t="0" r="0" b="0"/>
            <wp:wrapNone/>
            <wp:docPr id="2" name="Picture 2" descr="gibbons&amp;nichol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bbons&amp;nicholas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FA3" w:rsidRPr="00D3797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  <w:lang w:val="en-GB"/>
        </w:rPr>
      </w:pPr>
    </w:p>
    <w:p w:rsidR="000E3FA3" w:rsidRPr="00D37979" w:rsidRDefault="000E3FA3" w:rsidP="000E3FA3">
      <w:pPr>
        <w:tabs>
          <w:tab w:val="left" w:pos="426"/>
        </w:tabs>
        <w:spacing w:after="0"/>
        <w:jc w:val="right"/>
        <w:rPr>
          <w:rFonts w:ascii="Futura PT Book" w:hAnsi="Futura PT Book" w:cs="Futura Medium"/>
          <w:color w:val="000000"/>
          <w:sz w:val="16"/>
          <w:szCs w:val="16"/>
          <w:lang w:val="en-GB"/>
        </w:rPr>
      </w:pPr>
      <w:r w:rsidRPr="00D37979">
        <w:rPr>
          <w:rFonts w:ascii="Futura PT Book" w:hAnsi="Futura PT Book" w:cs="Futura Medium"/>
          <w:color w:val="000000"/>
          <w:sz w:val="16"/>
          <w:szCs w:val="16"/>
          <w:lang w:val="en-GB"/>
        </w:rPr>
        <w:t xml:space="preserve">For more information please contact </w:t>
      </w:r>
      <w:proofErr w:type="spellStart"/>
      <w:r w:rsidRPr="00D37979">
        <w:rPr>
          <w:rFonts w:ascii="Futura PT Book" w:hAnsi="Futura PT Book" w:cs="Futura Medium"/>
          <w:color w:val="000000"/>
          <w:sz w:val="16"/>
          <w:szCs w:val="16"/>
          <w:lang w:val="en-GB"/>
        </w:rPr>
        <w:t>Ciara</w:t>
      </w:r>
      <w:proofErr w:type="spellEnd"/>
      <w:r w:rsidRPr="00D37979">
        <w:rPr>
          <w:rFonts w:ascii="Futura PT Book" w:hAnsi="Futura PT Book" w:cs="Futura Medium"/>
          <w:color w:val="000000"/>
          <w:sz w:val="16"/>
          <w:szCs w:val="16"/>
          <w:lang w:val="en-GB"/>
        </w:rPr>
        <w:t xml:space="preserve"> Gibbons</w:t>
      </w:r>
    </w:p>
    <w:p w:rsidR="000E3FA3" w:rsidRDefault="000E3FA3" w:rsidP="000E3FA3">
      <w:pPr>
        <w:tabs>
          <w:tab w:val="left" w:pos="426"/>
        </w:tabs>
        <w:spacing w:after="0"/>
        <w:jc w:val="right"/>
        <w:rPr>
          <w:rFonts w:ascii="Futura PT Book" w:hAnsi="Futura PT Book" w:cs="Futura Medium"/>
          <w:color w:val="000000"/>
          <w:sz w:val="16"/>
          <w:szCs w:val="16"/>
          <w:lang w:val="en-GB"/>
        </w:rPr>
      </w:pPr>
      <w:r w:rsidRPr="00D37979">
        <w:rPr>
          <w:rFonts w:ascii="Futura PT Book" w:hAnsi="Futura PT Book" w:cs="Futura Medium"/>
          <w:color w:val="000000"/>
          <w:sz w:val="16"/>
          <w:szCs w:val="16"/>
          <w:lang w:val="en-GB"/>
        </w:rPr>
        <w:t>info@gibbonsnicholas.com</w:t>
      </w:r>
    </w:p>
    <w:p w:rsidR="000E3FA3" w:rsidRPr="00D37979" w:rsidRDefault="000E3FA3" w:rsidP="000E3FA3">
      <w:pPr>
        <w:tabs>
          <w:tab w:val="left" w:pos="426"/>
        </w:tabs>
        <w:spacing w:after="0"/>
        <w:jc w:val="right"/>
        <w:rPr>
          <w:rFonts w:ascii="Futura PT Book" w:hAnsi="Futura PT Book" w:cs="Futura Medium"/>
          <w:color w:val="000000"/>
          <w:sz w:val="16"/>
          <w:szCs w:val="16"/>
          <w:lang w:val="en-GB"/>
        </w:rPr>
      </w:pP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b/>
          <w:color w:val="000000"/>
          <w:sz w:val="16"/>
          <w:szCs w:val="16"/>
        </w:rPr>
      </w:pPr>
    </w:p>
    <w:p w:rsidR="000E3FA3" w:rsidRDefault="000E3FA3" w:rsidP="000E3FA3">
      <w:pPr>
        <w:tabs>
          <w:tab w:val="left" w:pos="426"/>
        </w:tabs>
        <w:rPr>
          <w:rFonts w:ascii="Futura PT Book" w:hAnsi="Futura PT Book" w:cs="Futura Medium"/>
          <w:b/>
          <w:color w:val="000000"/>
          <w:sz w:val="18"/>
          <w:szCs w:val="16"/>
        </w:rPr>
      </w:pPr>
      <w:r w:rsidRPr="00E056D9">
        <w:rPr>
          <w:rFonts w:ascii="Futura PT Book" w:hAnsi="Futura PT Book" w:cs="Futura Medium"/>
          <w:b/>
          <w:color w:val="000000"/>
          <w:sz w:val="18"/>
          <w:szCs w:val="16"/>
        </w:rPr>
        <w:t xml:space="preserve">Mary </w:t>
      </w:r>
      <w:proofErr w:type="spellStart"/>
      <w:r w:rsidRPr="00E056D9">
        <w:rPr>
          <w:rFonts w:ascii="Futura PT Book" w:hAnsi="Futura PT Book" w:cs="Futura Medium"/>
          <w:b/>
          <w:color w:val="000000"/>
          <w:sz w:val="18"/>
          <w:szCs w:val="16"/>
        </w:rPr>
        <w:t>DeVincentis</w:t>
      </w:r>
    </w:p>
    <w:p w:rsidR="000E3FA3" w:rsidRPr="000E3FA3" w:rsidRDefault="000E3FA3" w:rsidP="000E3FA3">
      <w:pPr>
        <w:tabs>
          <w:tab w:val="left" w:pos="426"/>
        </w:tabs>
        <w:rPr>
          <w:rFonts w:ascii="Futura PT Book" w:hAnsi="Futura PT Book" w:cs="Futura Medium"/>
          <w:b/>
          <w:color w:val="000000"/>
          <w:sz w:val="18"/>
          <w:szCs w:val="16"/>
        </w:rPr>
      </w:pPr>
      <w:proofErr w:type="spellEnd"/>
      <w:r w:rsidRPr="00E056D9">
        <w:rPr>
          <w:rFonts w:ascii="Futura PT Book" w:hAnsi="Futura PT Book" w:cs="Futura Medium"/>
          <w:b/>
          <w:color w:val="000000"/>
          <w:sz w:val="16"/>
          <w:szCs w:val="16"/>
        </w:rPr>
        <w:t xml:space="preserve">SELECTED EXHIBITIONS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Vue</w:t>
      </w:r>
      <w:proofErr w:type="spellEnd"/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Art Fair, Gibbons and Nicholas, Dublin, Ireland.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True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Believers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David&amp;Schweitzer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Contemporary Annex, for B.O.S.,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Summer Invitational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David&amp;Schweitzer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Contemporary,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Flight or Flight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The Painting Center,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Fables of the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Reconsruction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David&amp;Schweitzer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Contemporary,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Say Yes</w:t>
      </w:r>
      <w:r w:rsidRPr="00E056D9">
        <w:rPr>
          <w:rFonts w:ascii="Futura PT Book" w:hAnsi="Futura PT Book" w:cs="Futura Medium"/>
          <w:b/>
          <w:color w:val="000000"/>
          <w:sz w:val="16"/>
          <w:szCs w:val="16"/>
        </w:rPr>
        <w:t xml:space="preserve">, 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Elaine L. Jacob Gallery, Wayne State University,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Detroit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>, Michigan.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Most Human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David&amp;Schweitzer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Contemporary,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#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PussyPower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David&amp;SC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curators Jennifer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Samet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and Michael David, Brooklyn, NY.</w:t>
      </w:r>
      <w:proofErr w:type="gramEnd"/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Seeking Space: Making the Future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Arts in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Bushwick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D&amp;SC,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Reality is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Wrong,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Dreams are for Real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David&amp;Schweitzer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Contemporary,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NOMENCoLorATURE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Centotto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@ Studio 10 Gallery,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Retrieval of the Beautiful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The Painting Center,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All Tomorrow’s Parties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Hathaway David Contemporary, Atlanta, GA.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Introspective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BravinLee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Projects,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Sideshow on Mars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Life on Mars Gallery,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NURTUREart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2015 Benefit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Off the Press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440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Gallery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>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Strange Paradise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First Street Gallery, curator Steven Harvey,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Eumetadotos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Novella Gallery, Openings Collective Invitational Benefit, NY,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MIXEDTAPE 2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B.O.S.,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curated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by Michael David and Todd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Bienvenu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Summer Invitational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Life on Mars Gallery,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Making History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Arts in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Bushwick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Benefit Exhibit, Storefront Ten Eyck,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Tendrel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Tibet House,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2014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21 &amp; Counting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The Painting Center, New York, NY.</w:t>
      </w:r>
      <w:proofErr w:type="gramEnd"/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2014 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#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occupycommonground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Openings Collective Exhibit, Church of St. Paul, New York, NY.</w:t>
      </w:r>
      <w:proofErr w:type="gramEnd"/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2014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Food for Thought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440 Gallery, curator Jennifer Coates,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2014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Life on Mars Summer Invitational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2014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Inhabiting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TenEyck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participant in Finding Home by Elizabeth Riley, BOS, </w:t>
      </w:r>
      <w:proofErr w:type="spellStart"/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Bklyn</w:t>
      </w:r>
      <w:proofErr w:type="spellEnd"/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>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2014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One Hundred Not Famous Views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Brooklyn Public Library, Brooklyn, NY.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*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2013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Curate NYC 2013, Top 150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Rush Arts, NY,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NY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. 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2013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1) All of the Above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Openings Collective Exhibition at the Church of St. Paul, NY, NY.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2013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Friendly Gestures (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Namaste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)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Queens College Art Center, Flushing,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2012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Holy Lives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Therese A Maloney Gallery, Morristown, NJ.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2011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Illustrious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Guerilla Galleries, Newark, New Jersey.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2011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The Last Book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New York Public Library, Aguilar Branch, Curator Luis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Camnitzer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. NY,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2010   2</w:t>
      </w:r>
      <w:r w:rsidRPr="00E056D9">
        <w:rPr>
          <w:rFonts w:ascii="Futura PT Book" w:hAnsi="Futura PT Book" w:cs="Futura Medium"/>
          <w:color w:val="000000"/>
          <w:sz w:val="16"/>
          <w:szCs w:val="16"/>
          <w:vertAlign w:val="superscript"/>
        </w:rPr>
        <w:t>nd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National Monotype/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Monoprint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Exhibit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Fitchburg Museum of Art, MA.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2010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Heat, New Prints 2010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Summer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>, International Print Center, New York.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2009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Dreamwork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NY Graduate School of Psychoanalysis, NY,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2009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Art into Life/Life into Art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Pen and Brush, NY,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2009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A Day of Peace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Pasos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Peace Museum,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Schomburg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Center, NY, NY. *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2008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31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  <w:vertAlign w:val="superscript"/>
        </w:rPr>
        <w:t>st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Small Works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80 Washington Square East Galleries, New York, NY.</w:t>
      </w:r>
      <w:proofErr w:type="gramEnd"/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2007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Bits and Pieces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Lehman College Gallery, Bronx,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2007   </w:t>
      </w:r>
      <w:proofErr w:type="spellStart"/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BuddhaLuck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Lucky Gallery, Red Hook, Brooklyn, NY. *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2005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New ’05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Spike Gallery,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2004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London Biennale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Gallery 32, London, U.K.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2004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Beginner’s Luck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Lucky Gallery,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2003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Fishing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Random Acts of Art Street Gallery, Brooklyn, NY. *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2003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26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  <w:vertAlign w:val="superscript"/>
        </w:rPr>
        <w:t>th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Small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Works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,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NYU Washington Square East Gallery, New York, NY.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2000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The BAC Printmakers’ Portfolio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Metrotech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Center,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1999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One by One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Laurie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Seeman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Gallery, West Nyack,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1998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Take Off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Marymount Manhattan Gallery,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1998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Seeing Money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Rotunda Gallery,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Brooklyn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>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1998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New Voices, New Visions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Alternative Museum,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1997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Home is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Where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the Heart Is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White Columns,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1997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Works on Paper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Berkshire Art Association, Pittsfield, Mass. Juror: Jerry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Saltz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1993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Door to the Deeply Mysterious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Sunnen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Gallery, New York, NY. *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1993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All Out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Salena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Gallery, Long Island University Gallery,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1992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One Hundred Hearts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Cooper Union, New York, NY.</w:t>
      </w:r>
      <w:proofErr w:type="gramEnd"/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1991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The Icon and the Spiritual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Delaware Center for Contemporary Arts, Wilmington, DE.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1990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Paper and Fire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Western Maryland College, Westminster, MD.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1989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The Border of Heaven and Other States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Susan Isaacs Gallery, Wilmington, DE. *       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1987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Progress is a Hamster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Hudson Gallery, New York, NY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.*</w:t>
      </w:r>
      <w:proofErr w:type="gramEnd"/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1986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New Prints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Mary Ryan Gallery, New York,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1986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Works on Paper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Long Island University,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1985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Park Slope Artists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Brooklyn Museum, Brooklyn, NY.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1984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Monotypes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Fairleigh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Dickinson University, Hackensack, NJ. *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1982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Monoprints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, Recent Work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Kathryn Markel Gallery, New York, NY. *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*       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denotes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solo and two person exhibitions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b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b/>
          <w:color w:val="000000"/>
          <w:sz w:val="16"/>
          <w:szCs w:val="16"/>
        </w:rPr>
        <w:t>SELECTED COLLECTIONS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Prudential Insurance Company                        Wells Fargo                         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>Deloitte, Haskins and Sells, Inc.                      Wilmington Trust Company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DuPont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DeNemours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Company                      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Skadden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Arp, Slate, Meagher &amp;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Flom</w:t>
      </w:r>
      <w:proofErr w:type="spellEnd"/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>New York Public Library                                 Dobson Collection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b/>
          <w:color w:val="000000"/>
          <w:sz w:val="16"/>
          <w:szCs w:val="16"/>
        </w:rPr>
      </w:pP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b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b/>
          <w:color w:val="000000"/>
          <w:sz w:val="16"/>
          <w:szCs w:val="16"/>
        </w:rPr>
        <w:t>SELECTED BIBLIOGRAPHY AND PRESS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 Greene, Terry,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Just Another Painter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“Mary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DeVincentis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on Painting”, 8/12/17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 Wood, Jack Arthur, “Mary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DeVincentis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’ Fables of the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Reconstruction,”AEQUI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6/10/17.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>2017   Cooper, Ashley Norwood, “Fables of the Reconstruction Review,” Delicious Line, 5/16/17.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2017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Yaniv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Etty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“Second Round of Applause for Trans-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Cen-der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”,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Arts in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Bushwick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3/6/17.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>2017   Database Project on 21</w:t>
      </w:r>
      <w:r w:rsidRPr="00E056D9">
        <w:rPr>
          <w:rFonts w:ascii="Futura PT Book" w:hAnsi="Futura PT Book" w:cs="Futura Medium"/>
          <w:color w:val="000000"/>
          <w:sz w:val="16"/>
          <w:szCs w:val="16"/>
          <w:vertAlign w:val="superscript"/>
        </w:rPr>
        <w:t>st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Century Painting, #986,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Rembrandt’s Dog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1/26/17.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Vieira,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Cibele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Creative Director/Project Manager,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Making History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Bushwick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October 2016.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Field Projects Gallery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featured in Gallery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Blog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curated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by Jacob Rhodes, September 21, 2016.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New Pages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Review of Posit Issue 10, Katy Haas, June 2016.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Posit 10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Posit Journal of Literature and Art,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June,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2016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>2016   Condon, Elizabeth, “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Jardin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-With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Bushwick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Glimpses, Raggedy Ann’s Feet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Blog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2/17/2016.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Dark Tension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two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person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online exhibit, 3/31/16.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HathawayDavid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Contemporary in Atlanta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Furious Dreams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Blog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 Victoria Webb, 6/10, 2016.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2016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Open Pomegranate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CuratingContemporary.com. Curator Frankie Gardiner.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ArtFile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Emerging Artist Grant Interview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selected by founder Alicia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DeBrincat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October,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2015.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2015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College Art Association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: exhibit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Tendrel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selected as one of the CWA Committee’s pick for 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          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best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in feminist art and scholarship.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February,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2015.         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2014   “Food for Thought,”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Wall Street International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August 13, 2014.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2014   Gibson, Steve, “Mary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DeVincentis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,” Mockingbird, August 2, 2014.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2014   Corbin, Michael, “Mary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DeVincentis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>: Meta themes,” ArtBookGuy.com, August 1, 2014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2013  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MacInnes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Stephen, “Have You Met Mary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DeVincentis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?”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Painters Progress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Sept. 10, 2013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2013   Ashman, Angela, Unsolved Mysteries,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Village Voice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Sept. 18, 2013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2013   Bartlett, Josie, “Connecting with Nature, Self and Others,”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Queens Chronicle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May 24, 2013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>2012   Crawford, Louise, “80 Park Slope Artists Participate in Go Brooklyn, “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Only the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Blog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 xml:space="preserve"> Knows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           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       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Brooklyn.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September,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2012.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>2007   “Lehman College Art Gallery Presents Bits and Pieces”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Artdaily.org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Nov. 2007.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2007   “Lucky Gallery Presents Buddha Luck”,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Buddhist News and Review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Sep.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8, 2007.</w:t>
      </w:r>
      <w:proofErr w:type="gramEnd"/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2007   “Rabbi Elliot Rose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Kukla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The Twisted Wick,”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Zeek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July 2007.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2007   “Drawn to It,”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The Brooklyn Paper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September 1, 2007.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2004   Goodman, Christie, “Here’s your Chance to Get Lucky,”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24/7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May 10, 2004.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2003  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New American Paintings, Number 44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Curator: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Charlotta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Kotik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</w:t>
      </w: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</w:rPr>
        <w:t>Brooklyn  Museum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.                                  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1997   Cotter, Holland, “Home is Where the Heart is” Art in Review,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New York Times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6/27/97. 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1997   Howe, Randall, “Uncharted Territory,”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Berkshire Weekly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September 1997.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1995   Frankel, </w:t>
      </w:r>
      <w:proofErr w:type="spellStart"/>
      <w:r w:rsidRPr="00E056D9">
        <w:rPr>
          <w:rFonts w:ascii="Futura PT Book" w:hAnsi="Futura PT Book" w:cs="Futura Medium"/>
          <w:color w:val="000000"/>
          <w:sz w:val="16"/>
          <w:szCs w:val="16"/>
        </w:rPr>
        <w:t>Elana</w:t>
      </w:r>
      <w:proofErr w:type="spell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“Artist of the Month,”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Brooklyn Woman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July 1995.</w:t>
      </w:r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1989   Harrison, Helen, “Realism in Works on Paper,” </w:t>
      </w:r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New York Times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, Dec.17, 1989.          </w:t>
      </w:r>
    </w:p>
    <w:p w:rsidR="000E3FA3" w:rsidRDefault="000E3FA3" w:rsidP="000E3FA3">
      <w:pPr>
        <w:tabs>
          <w:tab w:val="left" w:pos="426"/>
        </w:tabs>
        <w:rPr>
          <w:rFonts w:ascii="Futura PT Book" w:hAnsi="Futura PT Book" w:cs="Futura Medium"/>
          <w:b/>
          <w:color w:val="000000"/>
          <w:sz w:val="16"/>
          <w:szCs w:val="16"/>
        </w:rPr>
      </w:pPr>
      <w:r w:rsidRPr="00E056D9">
        <w:rPr>
          <w:rFonts w:ascii="Futura PT Book" w:hAnsi="Futura PT Book" w:cs="Futura Medium"/>
          <w:b/>
          <w:color w:val="000000"/>
          <w:sz w:val="16"/>
          <w:szCs w:val="16"/>
        </w:rPr>
        <w:t>EDUCATION</w:t>
      </w:r>
    </w:p>
    <w:p w:rsidR="000E3FA3" w:rsidRPr="000E3FA3" w:rsidRDefault="000E3FA3" w:rsidP="000E3FA3">
      <w:pPr>
        <w:tabs>
          <w:tab w:val="left" w:pos="426"/>
        </w:tabs>
        <w:rPr>
          <w:rFonts w:ascii="Futura PT Book" w:hAnsi="Futura PT Book" w:cs="Futura Medium"/>
          <w:b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Bachelor of Fine Arts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Maryland Institute College of Art, Baltimore, MD.</w:t>
      </w:r>
      <w:proofErr w:type="gramEnd"/>
    </w:p>
    <w:p w:rsidR="000E3FA3" w:rsidRPr="00E056D9" w:rsidRDefault="000E3FA3" w:rsidP="000E3FA3">
      <w:pPr>
        <w:tabs>
          <w:tab w:val="left" w:pos="426"/>
        </w:tabs>
        <w:rPr>
          <w:rFonts w:ascii="Futura PT Book" w:hAnsi="Futura PT Book" w:cs="Futura Medium"/>
          <w:color w:val="000000"/>
          <w:sz w:val="16"/>
          <w:szCs w:val="16"/>
        </w:rPr>
      </w:pPr>
      <w:proofErr w:type="gramStart"/>
      <w:r w:rsidRPr="00E056D9">
        <w:rPr>
          <w:rFonts w:ascii="Futura PT Book" w:hAnsi="Futura PT Book" w:cs="Futura Medium"/>
          <w:color w:val="000000"/>
          <w:sz w:val="16"/>
          <w:szCs w:val="16"/>
          <w:u w:val="single"/>
        </w:rPr>
        <w:t>Postgraduate Diploma in Advanced Printmaking</w:t>
      </w:r>
      <w:r w:rsidRPr="00E056D9">
        <w:rPr>
          <w:rFonts w:ascii="Futura PT Book" w:hAnsi="Futura PT Book" w:cs="Futura Medium"/>
          <w:color w:val="000000"/>
          <w:sz w:val="16"/>
          <w:szCs w:val="16"/>
        </w:rPr>
        <w:t>, St. Martins College of Art, London, UK.</w:t>
      </w:r>
      <w:proofErr w:type="gramEnd"/>
      <w:r w:rsidRPr="00E056D9">
        <w:rPr>
          <w:rFonts w:ascii="Futura PT Book" w:hAnsi="Futura PT Book" w:cs="Futura Medium"/>
          <w:color w:val="000000"/>
          <w:sz w:val="16"/>
          <w:szCs w:val="16"/>
        </w:rPr>
        <w:t xml:space="preserve"> </w:t>
      </w:r>
    </w:p>
    <w:sectPr w:rsidR="000E3FA3" w:rsidRPr="00E056D9" w:rsidSect="00A84CE3">
      <w:pgSz w:w="11900" w:h="16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PT Book">
    <w:altName w:val="Cambria"/>
    <w:charset w:val="00"/>
    <w:family w:val="auto"/>
    <w:pitch w:val="variable"/>
    <w:sig w:usb0="A00002FF" w:usb1="5000204B" w:usb2="00000000" w:usb3="00000000" w:csb0="00000097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E3FA3"/>
    <w:rsid w:val="000E3FA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A3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E3FA3"/>
    <w:rPr>
      <w:color w:val="0000FF"/>
      <w:u w:val="single"/>
    </w:rPr>
  </w:style>
  <w:style w:type="paragraph" w:customStyle="1" w:styleId="Body">
    <w:name w:val="Body"/>
    <w:rsid w:val="000E3FA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rsid w:val="000E3FA3"/>
    <w:rPr>
      <w:color w:val="011EA9"/>
      <w:u w:val="single"/>
    </w:rPr>
  </w:style>
  <w:style w:type="paragraph" w:styleId="BalloonText">
    <w:name w:val="Balloon Text"/>
    <w:basedOn w:val="Normal"/>
    <w:link w:val="BalloonTextChar"/>
    <w:rsid w:val="000E3FA3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F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6787</Characters>
  <Application>Microsoft Word 12.0.0</Application>
  <DocSecurity>0</DocSecurity>
  <Lines>56</Lines>
  <Paragraphs>13</Paragraphs>
  <ScaleCrop>false</ScaleCrop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cp:lastModifiedBy>Snow</cp:lastModifiedBy>
  <cp:revision>1</cp:revision>
  <dcterms:created xsi:type="dcterms:W3CDTF">2017-10-13T10:26:00Z</dcterms:created>
  <dcterms:modified xsi:type="dcterms:W3CDTF">2017-10-13T10:29:00Z</dcterms:modified>
</cp:coreProperties>
</file>